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25FFC" w14:textId="77777777" w:rsidR="008776AA" w:rsidRPr="008776AA" w:rsidRDefault="008776AA" w:rsidP="008776AA">
      <w:pPr>
        <w:shd w:val="clear" w:color="auto" w:fill="FFFFFF"/>
        <w:spacing w:after="0" w:line="510" w:lineRule="atLeast"/>
        <w:jc w:val="center"/>
        <w:textAlignment w:val="center"/>
        <w:outlineLvl w:val="0"/>
        <w:rPr>
          <w:rFonts w:ascii="Helvetica" w:eastAsia="Times New Roman" w:hAnsi="Helvetica" w:cs="Helvetica"/>
          <w:b/>
          <w:bCs/>
          <w:color w:val="444444"/>
          <w:spacing w:val="-2"/>
          <w:kern w:val="36"/>
          <w:sz w:val="36"/>
          <w:szCs w:val="36"/>
          <w14:ligatures w14:val="none"/>
        </w:rPr>
      </w:pPr>
      <w:r w:rsidRPr="008776AA">
        <w:rPr>
          <w:rFonts w:ascii="Helvetica" w:eastAsia="Times New Roman" w:hAnsi="Helvetica" w:cs="Helvetica"/>
          <w:b/>
          <w:bCs/>
          <w:color w:val="444444"/>
          <w:spacing w:val="-2"/>
          <w:kern w:val="36"/>
          <w:sz w:val="36"/>
          <w:szCs w:val="36"/>
          <w14:ligatures w14:val="none"/>
        </w:rPr>
        <w:t xml:space="preserve">Redfin’s 2025 Predictions: Pent-Up Demand Will Lead to More Home Sales, But Many Would-Be Buyers Will </w:t>
      </w:r>
      <w:proofErr w:type="spellStart"/>
      <w:r w:rsidRPr="008776AA">
        <w:rPr>
          <w:rFonts w:ascii="Helvetica" w:eastAsia="Times New Roman" w:hAnsi="Helvetica" w:cs="Helvetica"/>
          <w:b/>
          <w:bCs/>
          <w:color w:val="444444"/>
          <w:spacing w:val="-2"/>
          <w:kern w:val="36"/>
          <w:sz w:val="36"/>
          <w:szCs w:val="36"/>
          <w14:ligatures w14:val="none"/>
        </w:rPr>
        <w:t>Opt</w:t>
      </w:r>
      <w:proofErr w:type="spellEnd"/>
      <w:r w:rsidRPr="008776AA">
        <w:rPr>
          <w:rFonts w:ascii="Helvetica" w:eastAsia="Times New Roman" w:hAnsi="Helvetica" w:cs="Helvetica"/>
          <w:b/>
          <w:bCs/>
          <w:color w:val="444444"/>
          <w:spacing w:val="-2"/>
          <w:kern w:val="36"/>
          <w:sz w:val="36"/>
          <w:szCs w:val="36"/>
          <w14:ligatures w14:val="none"/>
        </w:rPr>
        <w:t xml:space="preserve"> to Rent</w:t>
      </w:r>
    </w:p>
    <w:p w14:paraId="0968FF92" w14:textId="77777777" w:rsidR="008776AA" w:rsidRPr="008776AA" w:rsidRDefault="008776AA" w:rsidP="008776AA">
      <w:pPr>
        <w:shd w:val="clear" w:color="auto" w:fill="FFFFFF"/>
        <w:spacing w:after="360" w:line="240" w:lineRule="auto"/>
        <w:jc w:val="center"/>
        <w:textAlignment w:val="center"/>
        <w:rPr>
          <w:rFonts w:ascii="Helvetica" w:eastAsia="Times New Roman" w:hAnsi="Helvetica" w:cs="Helvetica"/>
          <w:color w:val="444444"/>
          <w:kern w:val="0"/>
          <w14:ligatures w14:val="none"/>
        </w:rPr>
      </w:pPr>
      <w:r w:rsidRPr="008776AA">
        <w:rPr>
          <w:rFonts w:ascii="Helvetica" w:eastAsia="Times New Roman" w:hAnsi="Helvetica" w:cs="Helvetica"/>
          <w:i/>
          <w:iCs/>
          <w:color w:val="444444"/>
          <w:kern w:val="0"/>
          <w14:ligatures w14:val="none"/>
        </w:rPr>
        <w:t xml:space="preserve">Rental prices should stay flat while wages increase, improving affordability for renters, as the cost of buying a home </w:t>
      </w:r>
      <w:proofErr w:type="gramStart"/>
      <w:r w:rsidRPr="008776AA">
        <w:rPr>
          <w:rFonts w:ascii="Helvetica" w:eastAsia="Times New Roman" w:hAnsi="Helvetica" w:cs="Helvetica"/>
          <w:i/>
          <w:iCs/>
          <w:color w:val="444444"/>
          <w:kern w:val="0"/>
          <w14:ligatures w14:val="none"/>
        </w:rPr>
        <w:t>rises</w:t>
      </w:r>
      <w:proofErr w:type="gramEnd"/>
    </w:p>
    <w:p w14:paraId="1C214049" w14:textId="77777777" w:rsidR="008776AA" w:rsidRPr="008776AA" w:rsidRDefault="008776AA" w:rsidP="008776AA">
      <w:pPr>
        <w:shd w:val="clear" w:color="auto" w:fill="FEFEFE"/>
        <w:spacing w:line="420" w:lineRule="atLeast"/>
        <w:rPr>
          <w:rFonts w:ascii="Helvetica" w:eastAsia="Times New Roman" w:hAnsi="Helvetica" w:cs="Helvetica"/>
          <w:color w:val="7767DC"/>
          <w:kern w:val="0"/>
          <w:sz w:val="21"/>
          <w:szCs w:val="21"/>
          <w14:ligatures w14:val="none"/>
        </w:rPr>
      </w:pPr>
      <w:r w:rsidRPr="008776AA">
        <w:rPr>
          <w:rFonts w:ascii="Helvetica" w:eastAsia="Times New Roman" w:hAnsi="Helvetica" w:cs="Helvetica"/>
          <w:color w:val="7767DC"/>
          <w:kern w:val="0"/>
          <w:sz w:val="21"/>
          <w:szCs w:val="21"/>
          <w14:ligatures w14:val="none"/>
        </w:rPr>
        <w:t>December 04, 2024 08:00 AM Eastern Standard Time</w:t>
      </w:r>
    </w:p>
    <w:p w14:paraId="42ABE57E"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SEATTLE--(</w:t>
      </w:r>
      <w:hyperlink r:id="rId5" w:history="1">
        <w:r w:rsidRPr="008776AA">
          <w:rPr>
            <w:rFonts w:ascii="Helvetica" w:eastAsia="Times New Roman" w:hAnsi="Helvetica" w:cs="Helvetica"/>
            <w:color w:val="499ED6"/>
            <w:kern w:val="0"/>
            <w:u w:val="single"/>
            <w14:ligatures w14:val="none"/>
          </w:rPr>
          <w:t>BUSINESS WIRE</w:t>
        </w:r>
      </w:hyperlink>
      <w:r w:rsidRPr="008776AA">
        <w:rPr>
          <w:rFonts w:ascii="Helvetica" w:eastAsia="Times New Roman" w:hAnsi="Helvetica" w:cs="Helvetica"/>
          <w:color w:val="444444"/>
          <w:kern w:val="0"/>
          <w14:ligatures w14:val="none"/>
        </w:rPr>
        <w:t xml:space="preserve">)--(NASDAQ: </w:t>
      </w:r>
      <w:proofErr w:type="gramStart"/>
      <w:r w:rsidRPr="008776AA">
        <w:rPr>
          <w:rFonts w:ascii="Helvetica" w:eastAsia="Times New Roman" w:hAnsi="Helvetica" w:cs="Helvetica"/>
          <w:color w:val="444444"/>
          <w:kern w:val="0"/>
          <w14:ligatures w14:val="none"/>
        </w:rPr>
        <w:t>RDFN) —</w:t>
      </w:r>
      <w:proofErr w:type="gramEnd"/>
      <w:r w:rsidRPr="008776AA">
        <w:rPr>
          <w:rFonts w:ascii="Helvetica" w:eastAsia="Times New Roman" w:hAnsi="Helvetica" w:cs="Helvetica"/>
          <w:color w:val="444444"/>
          <w:kern w:val="0"/>
          <w14:ligatures w14:val="none"/>
        </w:rPr>
        <w:t xml:space="preserve"> Redfin’s economists expect there will be more home sales in 2025, largely due to pent-up demand. But some would-be homebuyers will still be priced out, with home prices climbing and mortgage rates remaining near 7%. That’s according to annual housing market </w:t>
      </w:r>
      <w:hyperlink r:id="rId6" w:tgtFrame="_blank" w:history="1">
        <w:r w:rsidRPr="008776AA">
          <w:rPr>
            <w:rFonts w:ascii="Helvetica" w:eastAsia="Times New Roman" w:hAnsi="Helvetica" w:cs="Helvetica"/>
            <w:color w:val="499ED6"/>
            <w:kern w:val="0"/>
            <w:u w:val="single"/>
            <w14:ligatures w14:val="none"/>
          </w:rPr>
          <w:t>predictions</w:t>
        </w:r>
      </w:hyperlink>
      <w:r w:rsidRPr="008776AA">
        <w:rPr>
          <w:rFonts w:ascii="Helvetica" w:eastAsia="Times New Roman" w:hAnsi="Helvetica" w:cs="Helvetica"/>
          <w:color w:val="444444"/>
          <w:kern w:val="0"/>
          <w14:ligatures w14:val="none"/>
        </w:rPr>
        <w:t> from Redfin (</w:t>
      </w:r>
      <w:hyperlink r:id="rId7" w:tgtFrame="_blank" w:history="1">
        <w:r w:rsidRPr="008776AA">
          <w:rPr>
            <w:rFonts w:ascii="Helvetica" w:eastAsia="Times New Roman" w:hAnsi="Helvetica" w:cs="Helvetica"/>
            <w:color w:val="499ED6"/>
            <w:kern w:val="0"/>
            <w:u w:val="single"/>
            <w14:ligatures w14:val="none"/>
          </w:rPr>
          <w:t>redfin.com</w:t>
        </w:r>
      </w:hyperlink>
      <w:r w:rsidRPr="008776AA">
        <w:rPr>
          <w:rFonts w:ascii="Helvetica" w:eastAsia="Times New Roman" w:hAnsi="Helvetica" w:cs="Helvetica"/>
          <w:color w:val="444444"/>
          <w:kern w:val="0"/>
          <w14:ligatures w14:val="none"/>
        </w:rPr>
        <w:t>), the technology-powered real estate brokerage.</w:t>
      </w:r>
    </w:p>
    <w:p w14:paraId="0ECB2BA4" w14:textId="6516D1B5"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b/>
          <w:bCs/>
          <w:color w:val="444444"/>
          <w:kern w:val="0"/>
          <w14:ligatures w14:val="none"/>
        </w:rPr>
        <w:t>Prediction 1: Home Prices Will Rise 4%</w:t>
      </w:r>
    </w:p>
    <w:p w14:paraId="2355DE43"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 xml:space="preserve">Redfin expects the median U.S. home-sale price to rise steadily throughout 2025, ending the year 4% higher than it was in 2024. Prices will rise at a pace </w:t>
      </w:r>
      <w:proofErr w:type="gramStart"/>
      <w:r w:rsidRPr="008776AA">
        <w:rPr>
          <w:rFonts w:ascii="Helvetica" w:eastAsia="Times New Roman" w:hAnsi="Helvetica" w:cs="Helvetica"/>
          <w:color w:val="444444"/>
          <w:kern w:val="0"/>
          <w14:ligatures w14:val="none"/>
        </w:rPr>
        <w:t>similar to</w:t>
      </w:r>
      <w:proofErr w:type="gramEnd"/>
      <w:r w:rsidRPr="008776AA">
        <w:rPr>
          <w:rFonts w:ascii="Helvetica" w:eastAsia="Times New Roman" w:hAnsi="Helvetica" w:cs="Helvetica"/>
          <w:color w:val="444444"/>
          <w:kern w:val="0"/>
          <w14:ligatures w14:val="none"/>
        </w:rPr>
        <w:t xml:space="preserve"> that of the second half of 2024 because there will not be enough new inventory to meet demand. Rising prices are one factor that will keep homeownership out of reach for many Americans, leading some would-be homebuyers to rent instead.</w:t>
      </w:r>
    </w:p>
    <w:p w14:paraId="303C8635"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b/>
          <w:bCs/>
          <w:color w:val="444444"/>
          <w:kern w:val="0"/>
          <w14:ligatures w14:val="none"/>
        </w:rPr>
        <w:t>Prediction 2: Mortgage Rates Will Remain Near 7%</w:t>
      </w:r>
    </w:p>
    <w:p w14:paraId="1CF57F3D"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Mortgage rates are likely to remain in the high-6% range throughout 2025, with the weekly average rate fluctuating throughout the year but averaging around 6.8%. Investors are anticipating that if President-elect Donald Trump implements a significant portion of his proposed tax cuts and tariffs, and the economy stays strong, the Fed will only cut its policy rate twice in 2025, keeping mortgage rates high. Tariffs could be inflationary, and enacting more tax cuts would increase the U.S. deficit, both of which would push mortgage rates up. High mortgage rates are the second part of the equation that will keep homebuying unaffordable.</w:t>
      </w:r>
    </w:p>
    <w:p w14:paraId="111F14CA"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However, mortgage rates could drop to the low-6% range if the economy weakens and/or if plans for tariffs and tax cuts are dialed back. Any year in which the presidential administration changes is unpredictable, and this one may be especially unpredictable.</w:t>
      </w:r>
    </w:p>
    <w:p w14:paraId="706D43C0"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b/>
          <w:bCs/>
          <w:color w:val="444444"/>
          <w:kern w:val="0"/>
          <w14:ligatures w14:val="none"/>
        </w:rPr>
        <w:t>Prediction 3: There Will Be More Home Sales in 2025 Than 2024</w:t>
      </w:r>
    </w:p>
    <w:p w14:paraId="2ACD09B3"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 xml:space="preserve">Redfin expects existing home sales to tick up next year, ending 2025 at an annualized rate of between 4.1 million and 4.4 million. That represents a year-over-year increase of </w:t>
      </w:r>
      <w:r w:rsidRPr="008776AA">
        <w:rPr>
          <w:rFonts w:ascii="Helvetica" w:eastAsia="Times New Roman" w:hAnsi="Helvetica" w:cs="Helvetica"/>
          <w:color w:val="444444"/>
          <w:kern w:val="0"/>
          <w14:ligatures w14:val="none"/>
        </w:rPr>
        <w:lastRenderedPageBreak/>
        <w:t>between 2% and 9%. Redfin is presenting an unusually wide sales range this year because while high housing costs may price out some would-be buyers, there’s also a fair amount of pent-up demand in the market.</w:t>
      </w:r>
    </w:p>
    <w:p w14:paraId="16F9CFB4"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If sales post just a small increase, it will be because of high mortgage rates and low inventory, as homeowners continue to </w:t>
      </w:r>
      <w:hyperlink r:id="rId8" w:tgtFrame="_blank" w:history="1">
        <w:r w:rsidRPr="008776AA">
          <w:rPr>
            <w:rFonts w:ascii="Helvetica" w:eastAsia="Times New Roman" w:hAnsi="Helvetica" w:cs="Helvetica"/>
            <w:color w:val="499ED6"/>
            <w:kern w:val="0"/>
            <w:u w:val="single"/>
            <w14:ligatures w14:val="none"/>
          </w:rPr>
          <w:t>hang onto</w:t>
        </w:r>
      </w:hyperlink>
      <w:r w:rsidRPr="008776AA">
        <w:rPr>
          <w:rFonts w:ascii="Helvetica" w:eastAsia="Times New Roman" w:hAnsi="Helvetica" w:cs="Helvetica"/>
          <w:color w:val="444444"/>
          <w:kern w:val="0"/>
          <w14:ligatures w14:val="none"/>
        </w:rPr>
        <w:t> their homes.</w:t>
      </w:r>
    </w:p>
    <w:p w14:paraId="08A1DE4C"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Sales may post a bigger increase if mortgage rates decline more than expected, and/or if the recent </w:t>
      </w:r>
      <w:hyperlink r:id="rId9" w:tgtFrame="_blank" w:history="1">
        <w:r w:rsidRPr="008776AA">
          <w:rPr>
            <w:rFonts w:ascii="Helvetica" w:eastAsia="Times New Roman" w:hAnsi="Helvetica" w:cs="Helvetica"/>
            <w:color w:val="499ED6"/>
            <w:kern w:val="0"/>
            <w:u w:val="single"/>
            <w14:ligatures w14:val="none"/>
          </w:rPr>
          <w:t>burst</w:t>
        </w:r>
      </w:hyperlink>
      <w:r w:rsidRPr="008776AA">
        <w:rPr>
          <w:rFonts w:ascii="Helvetica" w:eastAsia="Times New Roman" w:hAnsi="Helvetica" w:cs="Helvetica"/>
          <w:color w:val="444444"/>
          <w:kern w:val="0"/>
          <w14:ligatures w14:val="none"/>
        </w:rPr>
        <w:t> in homebuying demand continues. Homebuying demand jumped in the weeks after the November election despite mortgage rates sitting around 7%. That was partly because buyers were waiting for uncertainty to pass before making a big purchase, and partly because many people felt more financially confident with the promise of a Republican-led administration. Even before the election, Redfin’s </w:t>
      </w:r>
      <w:hyperlink r:id="rId10" w:tgtFrame="_blank" w:history="1">
        <w:r w:rsidRPr="008776AA">
          <w:rPr>
            <w:rFonts w:ascii="Helvetica" w:eastAsia="Times New Roman" w:hAnsi="Helvetica" w:cs="Helvetica"/>
            <w:color w:val="499ED6"/>
            <w:kern w:val="0"/>
            <w:u w:val="single"/>
            <w14:ligatures w14:val="none"/>
          </w:rPr>
          <w:t>data</w:t>
        </w:r>
      </w:hyperlink>
      <w:r w:rsidRPr="008776AA">
        <w:rPr>
          <w:rFonts w:ascii="Helvetica" w:eastAsia="Times New Roman" w:hAnsi="Helvetica" w:cs="Helvetica"/>
          <w:color w:val="444444"/>
          <w:kern w:val="0"/>
          <w14:ligatures w14:val="none"/>
        </w:rPr>
        <w:t xml:space="preserve"> showed that rising mortgage rates didn’t deter buyers as much as expected, likely in part because many Americans have grown accustomed to high mortgage rates. If the economy stays strong and enough people can afford next year’s high housing costs, that </w:t>
      </w:r>
      <w:proofErr w:type="gramStart"/>
      <w:r w:rsidRPr="008776AA">
        <w:rPr>
          <w:rFonts w:ascii="Helvetica" w:eastAsia="Times New Roman" w:hAnsi="Helvetica" w:cs="Helvetica"/>
          <w:color w:val="444444"/>
          <w:kern w:val="0"/>
          <w14:ligatures w14:val="none"/>
        </w:rPr>
        <w:t>would</w:t>
      </w:r>
      <w:proofErr w:type="gramEnd"/>
      <w:r w:rsidRPr="008776AA">
        <w:rPr>
          <w:rFonts w:ascii="Helvetica" w:eastAsia="Times New Roman" w:hAnsi="Helvetica" w:cs="Helvetica"/>
          <w:color w:val="444444"/>
          <w:kern w:val="0"/>
          <w14:ligatures w14:val="none"/>
        </w:rPr>
        <w:t xml:space="preserve"> push up sales.</w:t>
      </w:r>
    </w:p>
    <w:p w14:paraId="44D9BC09"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b/>
          <w:bCs/>
          <w:color w:val="444444"/>
          <w:kern w:val="0"/>
          <w14:ligatures w14:val="none"/>
        </w:rPr>
        <w:t>Prediction 4: 2025 Will Be a Renter’s Market</w:t>
      </w:r>
    </w:p>
    <w:p w14:paraId="700F8879"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Many Americans will remain renters or become renters. While the cost of buying a home will increase, rental affordability will improve. Redfin predicts the median U.S. asking rent will remain flat year over year in 2025. That will make rent payments more affordable to the typical American because wages will rise.</w:t>
      </w:r>
    </w:p>
    <w:p w14:paraId="1EF376AE"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There will also be </w:t>
      </w:r>
      <w:hyperlink r:id="rId11" w:tgtFrame="_blank" w:history="1">
        <w:r w:rsidRPr="008776AA">
          <w:rPr>
            <w:rFonts w:ascii="Helvetica" w:eastAsia="Times New Roman" w:hAnsi="Helvetica" w:cs="Helvetica"/>
            <w:color w:val="499ED6"/>
            <w:kern w:val="0"/>
            <w:u w:val="single"/>
            <w14:ligatures w14:val="none"/>
          </w:rPr>
          <w:t>more new rentals</w:t>
        </w:r>
      </w:hyperlink>
      <w:r w:rsidRPr="008776AA">
        <w:rPr>
          <w:rFonts w:ascii="Helvetica" w:eastAsia="Times New Roman" w:hAnsi="Helvetica" w:cs="Helvetica"/>
          <w:color w:val="444444"/>
          <w:kern w:val="0"/>
          <w14:ligatures w14:val="none"/>
        </w:rPr>
        <w:t xml:space="preserve"> coming on the market, with many of the units builders started working on during the pandemic apartment-building boom coming to fruition. This will create more supply than demand, motivating landlords to offer concessions like free parking, a free month of rent, more amenities or a hiatus on rent increases </w:t>
      </w:r>
      <w:proofErr w:type="gramStart"/>
      <w:r w:rsidRPr="008776AA">
        <w:rPr>
          <w:rFonts w:ascii="Helvetica" w:eastAsia="Times New Roman" w:hAnsi="Helvetica" w:cs="Helvetica"/>
          <w:color w:val="444444"/>
          <w:kern w:val="0"/>
          <w14:ligatures w14:val="none"/>
        </w:rPr>
        <w:t>in order to</w:t>
      </w:r>
      <w:proofErr w:type="gramEnd"/>
      <w:r w:rsidRPr="008776AA">
        <w:rPr>
          <w:rFonts w:ascii="Helvetica" w:eastAsia="Times New Roman" w:hAnsi="Helvetica" w:cs="Helvetica"/>
          <w:color w:val="444444"/>
          <w:kern w:val="0"/>
          <w14:ligatures w14:val="none"/>
        </w:rPr>
        <w:t xml:space="preserve"> retain residents.</w:t>
      </w:r>
    </w:p>
    <w:p w14:paraId="7D1CBA43"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b/>
          <w:bCs/>
          <w:color w:val="444444"/>
          <w:kern w:val="0"/>
          <w14:ligatures w14:val="none"/>
        </w:rPr>
        <w:t xml:space="preserve">Prediction 5: Fewer Construction Regulations Will </w:t>
      </w:r>
      <w:proofErr w:type="gramStart"/>
      <w:r w:rsidRPr="008776AA">
        <w:rPr>
          <w:rFonts w:ascii="Helvetica" w:eastAsia="Times New Roman" w:hAnsi="Helvetica" w:cs="Helvetica"/>
          <w:b/>
          <w:bCs/>
          <w:color w:val="444444"/>
          <w:kern w:val="0"/>
          <w14:ligatures w14:val="none"/>
        </w:rPr>
        <w:t>Lead to</w:t>
      </w:r>
      <w:proofErr w:type="gramEnd"/>
      <w:r w:rsidRPr="008776AA">
        <w:rPr>
          <w:rFonts w:ascii="Helvetica" w:eastAsia="Times New Roman" w:hAnsi="Helvetica" w:cs="Helvetica"/>
          <w:b/>
          <w:bCs/>
          <w:color w:val="444444"/>
          <w:kern w:val="0"/>
          <w14:ligatures w14:val="none"/>
        </w:rPr>
        <w:t xml:space="preserve"> More Homebuilding</w:t>
      </w:r>
    </w:p>
    <w:p w14:paraId="5222A05D"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Redfin predicts homebuilders will construct more single-family homes in 2025, though it will take a few years for the increase in homebuilding to make buying a house significantly more affordable. The Republican sweep of the White House, Senate and House has improved builder confidence by bringing renewed optimism that regulatory burdens may ease. Builders will also bank on the fact that the mortgage-rate </w:t>
      </w:r>
      <w:hyperlink r:id="rId12" w:tgtFrame="_blank" w:history="1">
        <w:r w:rsidRPr="008776AA">
          <w:rPr>
            <w:rFonts w:ascii="Helvetica" w:eastAsia="Times New Roman" w:hAnsi="Helvetica" w:cs="Helvetica"/>
            <w:color w:val="499ED6"/>
            <w:kern w:val="0"/>
            <w:u w:val="single"/>
            <w14:ligatures w14:val="none"/>
          </w:rPr>
          <w:t>lock-in effect</w:t>
        </w:r>
      </w:hyperlink>
      <w:r w:rsidRPr="008776AA">
        <w:rPr>
          <w:rFonts w:ascii="Helvetica" w:eastAsia="Times New Roman" w:hAnsi="Helvetica" w:cs="Helvetica"/>
          <w:color w:val="444444"/>
          <w:kern w:val="0"/>
          <w14:ligatures w14:val="none"/>
        </w:rPr>
        <w:t> will put a lid on the amount of existing inventory competing with new builds.</w:t>
      </w:r>
    </w:p>
    <w:p w14:paraId="156EEBBA"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Easing regulations should also lead to a rebound in multifamily housing starts. That will be a reversal from 2024, when builders pulled back on apartment starts because of the glut of supply.</w:t>
      </w:r>
    </w:p>
    <w:p w14:paraId="5B55ED2D"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lastRenderedPageBreak/>
        <w:t>The caveat is that there are a few headwinds for builders. One, interest rates are likely to stay high. Two, the incoming administration has said it will cut back on immigration, which would likely lead to less residential construction, as immigrants make up about 30% of the country’s construction work force.</w:t>
      </w:r>
    </w:p>
    <w:p w14:paraId="0A78B071"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b/>
          <w:bCs/>
          <w:color w:val="444444"/>
          <w:kern w:val="0"/>
          <w14:ligatures w14:val="none"/>
        </w:rPr>
        <w:t xml:space="preserve">Prediction 6: Wealthy People Will Pay Less to Buy and Sell Homes </w:t>
      </w:r>
      <w:proofErr w:type="gramStart"/>
      <w:r w:rsidRPr="008776AA">
        <w:rPr>
          <w:rFonts w:ascii="Helvetica" w:eastAsia="Times New Roman" w:hAnsi="Helvetica" w:cs="Helvetica"/>
          <w:b/>
          <w:bCs/>
          <w:color w:val="444444"/>
          <w:kern w:val="0"/>
          <w14:ligatures w14:val="none"/>
        </w:rPr>
        <w:t>As</w:t>
      </w:r>
      <w:proofErr w:type="gramEnd"/>
      <w:r w:rsidRPr="008776AA">
        <w:rPr>
          <w:rFonts w:ascii="Helvetica" w:eastAsia="Times New Roman" w:hAnsi="Helvetica" w:cs="Helvetica"/>
          <w:b/>
          <w:bCs/>
          <w:color w:val="444444"/>
          <w:kern w:val="0"/>
          <w14:ligatures w14:val="none"/>
        </w:rPr>
        <w:t xml:space="preserve"> Commissions Decline Slightly</w:t>
      </w:r>
    </w:p>
    <w:p w14:paraId="53159167"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In the first full year under the new National Association of Realtors (NAR) commission rules, Redfin expects real estate commissions to come down slightly. That’s true especially for luxury homes where agents have the most room to reduce their fees, and in competitive housing markets, where fees are increasingly a point of negotiation in a bidding war. It remains to be seen how much antitrust enforcers in the incoming administration will press additional real-estate industry reforms. The Department of Justice said in a recent filing that it “continues to scrutinize policies and practices in the residential real estate industry that may stifle competition,” but it’s unclear if it will take any formal action.</w:t>
      </w:r>
    </w:p>
    <w:p w14:paraId="7D77F8A7"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b/>
          <w:bCs/>
          <w:color w:val="444444"/>
          <w:kern w:val="0"/>
          <w14:ligatures w14:val="none"/>
        </w:rPr>
        <w:t>Prediction 7: The Real Estate Industry Will Consolidate</w:t>
      </w:r>
    </w:p>
    <w:p w14:paraId="7E8B0F82"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Under the new administration, the Federal Trade Commission will be more likely to approve mergers and acquisitions among large companies. Unlike other industries with a few dominant players, the U.S. real estate industry has long been fragmented with multiple real estate search sites and brokerages of all sizes and business models competing for agents and customers. While it’s not uncommon for larger brokerages to have affiliated mortgage or title services, we’re likely to see more roll-ups of brokerages, lenders and title companies looking to generate more business from every customer.</w:t>
      </w:r>
    </w:p>
    <w:p w14:paraId="37DEDD59"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b/>
          <w:bCs/>
          <w:color w:val="444444"/>
          <w:kern w:val="0"/>
          <w14:ligatures w14:val="none"/>
        </w:rPr>
        <w:t xml:space="preserve">Prediction 8: Climate Risks Will Be Priced </w:t>
      </w:r>
      <w:proofErr w:type="gramStart"/>
      <w:r w:rsidRPr="008776AA">
        <w:rPr>
          <w:rFonts w:ascii="Helvetica" w:eastAsia="Times New Roman" w:hAnsi="Helvetica" w:cs="Helvetica"/>
          <w:b/>
          <w:bCs/>
          <w:color w:val="444444"/>
          <w:kern w:val="0"/>
          <w14:ligatures w14:val="none"/>
        </w:rPr>
        <w:t>Into</w:t>
      </w:r>
      <w:proofErr w:type="gramEnd"/>
      <w:r w:rsidRPr="008776AA">
        <w:rPr>
          <w:rFonts w:ascii="Helvetica" w:eastAsia="Times New Roman" w:hAnsi="Helvetica" w:cs="Helvetica"/>
          <w:b/>
          <w:bCs/>
          <w:color w:val="444444"/>
          <w:kern w:val="0"/>
          <w14:ligatures w14:val="none"/>
        </w:rPr>
        <w:t xml:space="preserve"> Individual Homes, Especially in Coastal Florida</w:t>
      </w:r>
    </w:p>
    <w:p w14:paraId="7BDE6131"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 xml:space="preserve">The risk of natural disasters will start pushing down home prices or slowing price growth in climate-risky places, like coastal Florida, wildfire-prone parts of California and hurricane-prone parts of Texas. Homebuyers and their agents will, by necessity, get more </w:t>
      </w:r>
      <w:proofErr w:type="gramStart"/>
      <w:r w:rsidRPr="008776AA">
        <w:rPr>
          <w:rFonts w:ascii="Helvetica" w:eastAsia="Times New Roman" w:hAnsi="Helvetica" w:cs="Helvetica"/>
          <w:color w:val="444444"/>
          <w:kern w:val="0"/>
          <w14:ligatures w14:val="none"/>
        </w:rPr>
        <w:t>knowledgeable</w:t>
      </w:r>
      <w:proofErr w:type="gramEnd"/>
      <w:r w:rsidRPr="008776AA">
        <w:rPr>
          <w:rFonts w:ascii="Helvetica" w:eastAsia="Times New Roman" w:hAnsi="Helvetica" w:cs="Helvetica"/>
          <w:color w:val="444444"/>
          <w:kern w:val="0"/>
          <w14:ligatures w14:val="none"/>
        </w:rPr>
        <w:t xml:space="preserve"> about the riskiness of each individual property. More homebuyers will move to comparatively affordable places in the Midwest and Northeast, which offer relative protection from climate-driven disasters.</w:t>
      </w:r>
    </w:p>
    <w:p w14:paraId="1D43880B"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 xml:space="preserve">Hurricane Helene and Hurricane Milton were a turning point for many middle- and lower-income Florida homeowners. More </w:t>
      </w:r>
      <w:proofErr w:type="gramStart"/>
      <w:r w:rsidRPr="008776AA">
        <w:rPr>
          <w:rFonts w:ascii="Helvetica" w:eastAsia="Times New Roman" w:hAnsi="Helvetica" w:cs="Helvetica"/>
          <w:color w:val="444444"/>
          <w:kern w:val="0"/>
          <w14:ligatures w14:val="none"/>
        </w:rPr>
        <w:t>homebuyers</w:t>
      </w:r>
      <w:proofErr w:type="gramEnd"/>
      <w:r w:rsidRPr="008776AA">
        <w:rPr>
          <w:rFonts w:ascii="Helvetica" w:eastAsia="Times New Roman" w:hAnsi="Helvetica" w:cs="Helvetica"/>
          <w:color w:val="444444"/>
          <w:kern w:val="0"/>
          <w14:ligatures w14:val="none"/>
        </w:rPr>
        <w:t xml:space="preserve"> looked to leave Florida this fall than a year earlier, and fewer out-of-town buyers looked to move into the state. Coastal Florida could become a place where only wealthy people who can pay sky-high insurance premiums or have the cash to rebuild can afford to live. Redfin predicts the coastal Florida luxury market will stay strong.</w:t>
      </w:r>
    </w:p>
    <w:p w14:paraId="42C6CF8F"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b/>
          <w:bCs/>
          <w:color w:val="444444"/>
          <w:kern w:val="0"/>
          <w14:ligatures w14:val="none"/>
        </w:rPr>
        <w:lastRenderedPageBreak/>
        <w:t xml:space="preserve">Prediction 9: Mayors in Blue Cities Will Help Reverse the Flight </w:t>
      </w:r>
      <w:proofErr w:type="gramStart"/>
      <w:r w:rsidRPr="008776AA">
        <w:rPr>
          <w:rFonts w:ascii="Helvetica" w:eastAsia="Times New Roman" w:hAnsi="Helvetica" w:cs="Helvetica"/>
          <w:b/>
          <w:bCs/>
          <w:color w:val="444444"/>
          <w:kern w:val="0"/>
          <w14:ligatures w14:val="none"/>
        </w:rPr>
        <w:t>From</w:t>
      </w:r>
      <w:proofErr w:type="gramEnd"/>
      <w:r w:rsidRPr="008776AA">
        <w:rPr>
          <w:rFonts w:ascii="Helvetica" w:eastAsia="Times New Roman" w:hAnsi="Helvetica" w:cs="Helvetica"/>
          <w:b/>
          <w:bCs/>
          <w:color w:val="444444"/>
          <w:kern w:val="0"/>
          <w14:ligatures w14:val="none"/>
        </w:rPr>
        <w:t xml:space="preserve"> Urban Centers</w:t>
      </w:r>
    </w:p>
    <w:p w14:paraId="60157850"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 xml:space="preserve">San Francisco elected a pro-business Democrat as its new mayor this year, Portland, OR elected a mayor who pledged to end unsheltered homelessness, and several other big cities in blue states are enacting tough-on-crime policies to revive their downtowns and retain residents. Those political factors, along with many big </w:t>
      </w:r>
      <w:proofErr w:type="gramStart"/>
      <w:r w:rsidRPr="008776AA">
        <w:rPr>
          <w:rFonts w:ascii="Helvetica" w:eastAsia="Times New Roman" w:hAnsi="Helvetica" w:cs="Helvetica"/>
          <w:color w:val="444444"/>
          <w:kern w:val="0"/>
          <w14:ligatures w14:val="none"/>
        </w:rPr>
        <w:t>companies—</w:t>
      </w:r>
      <w:proofErr w:type="gramEnd"/>
      <w:r w:rsidRPr="008776AA">
        <w:rPr>
          <w:rFonts w:ascii="Helvetica" w:eastAsia="Times New Roman" w:hAnsi="Helvetica" w:cs="Helvetica"/>
          <w:color w:val="444444"/>
          <w:kern w:val="0"/>
          <w14:ligatures w14:val="none"/>
        </w:rPr>
        <w:t>including tech firms—bringing their workers back into the office, may start a reversal of the flight from big coastal cities.</w:t>
      </w:r>
    </w:p>
    <w:p w14:paraId="32B58D53"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 xml:space="preserve">This will be especially true in California. Many Golden State residents will be motivated to stay because housing supply will continue to improve, </w:t>
      </w:r>
      <w:proofErr w:type="gramStart"/>
      <w:r w:rsidRPr="008776AA">
        <w:rPr>
          <w:rFonts w:ascii="Helvetica" w:eastAsia="Times New Roman" w:hAnsi="Helvetica" w:cs="Helvetica"/>
          <w:color w:val="444444"/>
          <w:kern w:val="0"/>
          <w14:ligatures w14:val="none"/>
        </w:rPr>
        <w:t>curbing</w:t>
      </w:r>
      <w:proofErr w:type="gramEnd"/>
      <w:r w:rsidRPr="008776AA">
        <w:rPr>
          <w:rFonts w:ascii="Helvetica" w:eastAsia="Times New Roman" w:hAnsi="Helvetica" w:cs="Helvetica"/>
          <w:color w:val="444444"/>
          <w:kern w:val="0"/>
          <w14:ligatures w14:val="none"/>
        </w:rPr>
        <w:t xml:space="preserve"> price growth; specifically, the ADU building boom in places like Los Angeles and the Bay Area should continue to provide more housing. Additionally, it no longer makes as much sense to chase housing affordability in the desert, as home prices in places like Phoenix and Las Vegas have gotten higher while climates have gotten hotter.</w:t>
      </w:r>
    </w:p>
    <w:p w14:paraId="79FB7115"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b/>
          <w:bCs/>
          <w:color w:val="444444"/>
          <w:kern w:val="0"/>
          <w14:ligatures w14:val="none"/>
        </w:rPr>
        <w:t xml:space="preserve">Prediction 10: Gen Z Will Rewrite the American Dream, Cutting Homeownership </w:t>
      </w:r>
      <w:proofErr w:type="gramStart"/>
      <w:r w:rsidRPr="008776AA">
        <w:rPr>
          <w:rFonts w:ascii="Helvetica" w:eastAsia="Times New Roman" w:hAnsi="Helvetica" w:cs="Helvetica"/>
          <w:b/>
          <w:bCs/>
          <w:color w:val="444444"/>
          <w:kern w:val="0"/>
          <w14:ligatures w14:val="none"/>
        </w:rPr>
        <w:t>From</w:t>
      </w:r>
      <w:proofErr w:type="gramEnd"/>
      <w:r w:rsidRPr="008776AA">
        <w:rPr>
          <w:rFonts w:ascii="Helvetica" w:eastAsia="Times New Roman" w:hAnsi="Helvetica" w:cs="Helvetica"/>
          <w:b/>
          <w:bCs/>
          <w:color w:val="444444"/>
          <w:kern w:val="0"/>
          <w14:ligatures w14:val="none"/>
        </w:rPr>
        <w:t xml:space="preserve"> the Script</w:t>
      </w:r>
    </w:p>
    <w:p w14:paraId="3E2E1ADB"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 xml:space="preserve">Lower-priced homes will boom in 2025 compared to higher-priced homes, but that won’t be because young Americans or working-class people are breaking into homeownership. Instead, affordable homes will be snapped up by older buyers who are priced out of higher price tiers. Gen </w:t>
      </w:r>
      <w:proofErr w:type="spellStart"/>
      <w:r w:rsidRPr="008776AA">
        <w:rPr>
          <w:rFonts w:ascii="Helvetica" w:eastAsia="Times New Roman" w:hAnsi="Helvetica" w:cs="Helvetica"/>
          <w:color w:val="444444"/>
          <w:kern w:val="0"/>
          <w14:ligatures w14:val="none"/>
        </w:rPr>
        <w:t>Zers</w:t>
      </w:r>
      <w:proofErr w:type="spellEnd"/>
      <w:r w:rsidRPr="008776AA">
        <w:rPr>
          <w:rFonts w:ascii="Helvetica" w:eastAsia="Times New Roman" w:hAnsi="Helvetica" w:cs="Helvetica"/>
          <w:color w:val="444444"/>
          <w:kern w:val="0"/>
          <w14:ligatures w14:val="none"/>
        </w:rPr>
        <w:t>, meanwhile, will keep living with family or renting until well into their 30s, opting to build wealth in other ways.</w:t>
      </w:r>
    </w:p>
    <w:p w14:paraId="09C91083"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To view the full report, including charts, please visit: </w:t>
      </w:r>
      <w:hyperlink r:id="rId13" w:tgtFrame="_blank" w:history="1">
        <w:r w:rsidRPr="008776AA">
          <w:rPr>
            <w:rFonts w:ascii="Helvetica" w:eastAsia="Times New Roman" w:hAnsi="Helvetica" w:cs="Helvetica"/>
            <w:color w:val="499ED6"/>
            <w:kern w:val="0"/>
            <w:u w:val="single"/>
            <w14:ligatures w14:val="none"/>
          </w:rPr>
          <w:t>https://www.redfin.com/news/housing-market-predictions-2025</w:t>
        </w:r>
      </w:hyperlink>
    </w:p>
    <w:p w14:paraId="018B39FA"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b/>
          <w:bCs/>
          <w:color w:val="444444"/>
          <w:kern w:val="0"/>
          <w14:ligatures w14:val="none"/>
        </w:rPr>
        <w:t>About Redfin</w:t>
      </w:r>
    </w:p>
    <w:p w14:paraId="553BCAC4" w14:textId="77777777" w:rsidR="008776AA" w:rsidRPr="008776AA" w:rsidRDefault="008776AA" w:rsidP="008776AA">
      <w:pPr>
        <w:shd w:val="clear" w:color="auto" w:fill="FEFEFE"/>
        <w:spacing w:after="360" w:line="240" w:lineRule="auto"/>
        <w:rPr>
          <w:rFonts w:ascii="Helvetica" w:eastAsia="Times New Roman" w:hAnsi="Helvetica" w:cs="Helvetica"/>
          <w:color w:val="444444"/>
          <w:kern w:val="0"/>
          <w14:ligatures w14:val="none"/>
        </w:rPr>
      </w:pPr>
      <w:r w:rsidRPr="008776AA">
        <w:rPr>
          <w:rFonts w:ascii="Helvetica" w:eastAsia="Times New Roman" w:hAnsi="Helvetica" w:cs="Helvetica"/>
          <w:color w:val="444444"/>
          <w:kern w:val="0"/>
          <w14:ligatures w14:val="none"/>
        </w:rPr>
        <w:t>Redfin (</w:t>
      </w:r>
      <w:hyperlink r:id="rId14" w:tgtFrame="_blank" w:history="1">
        <w:r w:rsidRPr="008776AA">
          <w:rPr>
            <w:rFonts w:ascii="Helvetica" w:eastAsia="Times New Roman" w:hAnsi="Helvetica" w:cs="Helvetica"/>
            <w:color w:val="499ED6"/>
            <w:kern w:val="0"/>
            <w:u w:val="single"/>
            <w14:ligatures w14:val="none"/>
          </w:rPr>
          <w:t>www.redfin.com</w:t>
        </w:r>
      </w:hyperlink>
      <w:r w:rsidRPr="008776AA">
        <w:rPr>
          <w:rFonts w:ascii="Helvetica" w:eastAsia="Times New Roman" w:hAnsi="Helvetica" w:cs="Helvetica"/>
          <w:color w:val="444444"/>
          <w:kern w:val="0"/>
          <w14:ligatures w14:val="none"/>
        </w:rPr>
        <w:t xml:space="preserve">) is a technology-powered real estate company. We help people find a place to live with brokerage, rentals, lending, and title insurance services. We run the country's #1 real estate brokerage site. Our customers can save thousands </w:t>
      </w:r>
      <w:proofErr w:type="gramStart"/>
      <w:r w:rsidRPr="008776AA">
        <w:rPr>
          <w:rFonts w:ascii="Helvetica" w:eastAsia="Times New Roman" w:hAnsi="Helvetica" w:cs="Helvetica"/>
          <w:color w:val="444444"/>
          <w:kern w:val="0"/>
          <w14:ligatures w14:val="none"/>
        </w:rPr>
        <w:t>in</w:t>
      </w:r>
      <w:proofErr w:type="gramEnd"/>
      <w:r w:rsidRPr="008776AA">
        <w:rPr>
          <w:rFonts w:ascii="Helvetica" w:eastAsia="Times New Roman" w:hAnsi="Helvetica" w:cs="Helvetica"/>
          <w:color w:val="444444"/>
          <w:kern w:val="0"/>
          <w14:ligatures w14:val="none"/>
        </w:rPr>
        <w:t xml:space="preserve"> fees while working with a top agent. Our home-buying customers see homes first with on-demand tours, and our lending and title services help them close quickly. Our rentals business empowers millions nationwide to find apartments and houses for rent. Since launching in 2006, we've saved customers more than $1.6 billion in commissions. We serve approximately 100 markets across the U.S. and Canada and employ over 4,000 people.</w:t>
      </w:r>
    </w:p>
    <w:p w14:paraId="0945D98B" w14:textId="77777777" w:rsidR="00155BAF" w:rsidRDefault="00155BAF"/>
    <w:sectPr w:rsidR="00155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B7F"/>
    <w:multiLevelType w:val="multilevel"/>
    <w:tmpl w:val="0D1C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23878"/>
    <w:multiLevelType w:val="multilevel"/>
    <w:tmpl w:val="3BA6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6383B"/>
    <w:multiLevelType w:val="multilevel"/>
    <w:tmpl w:val="DDCE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0664E"/>
    <w:multiLevelType w:val="multilevel"/>
    <w:tmpl w:val="FAF4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F5941"/>
    <w:multiLevelType w:val="multilevel"/>
    <w:tmpl w:val="B5CE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15504"/>
    <w:multiLevelType w:val="multilevel"/>
    <w:tmpl w:val="8A6A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230780">
    <w:abstractNumId w:val="3"/>
  </w:num>
  <w:num w:numId="2" w16cid:durableId="765268314">
    <w:abstractNumId w:val="1"/>
  </w:num>
  <w:num w:numId="3" w16cid:durableId="1364750980">
    <w:abstractNumId w:val="4"/>
  </w:num>
  <w:num w:numId="4" w16cid:durableId="598290810">
    <w:abstractNumId w:val="5"/>
  </w:num>
  <w:num w:numId="5" w16cid:durableId="806893127">
    <w:abstractNumId w:val="0"/>
  </w:num>
  <w:num w:numId="6" w16cid:durableId="1720591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AA"/>
    <w:rsid w:val="000011A5"/>
    <w:rsid w:val="00023063"/>
    <w:rsid w:val="00036148"/>
    <w:rsid w:val="00037E6E"/>
    <w:rsid w:val="000430CC"/>
    <w:rsid w:val="00043621"/>
    <w:rsid w:val="00070A19"/>
    <w:rsid w:val="000A0FC7"/>
    <w:rsid w:val="000D4159"/>
    <w:rsid w:val="000F2756"/>
    <w:rsid w:val="000F5773"/>
    <w:rsid w:val="00105D32"/>
    <w:rsid w:val="001232BF"/>
    <w:rsid w:val="00124066"/>
    <w:rsid w:val="00155BAF"/>
    <w:rsid w:val="00187283"/>
    <w:rsid w:val="00197BCB"/>
    <w:rsid w:val="001A020A"/>
    <w:rsid w:val="001A20DD"/>
    <w:rsid w:val="001B495A"/>
    <w:rsid w:val="001E7159"/>
    <w:rsid w:val="001F02D8"/>
    <w:rsid w:val="001F0E74"/>
    <w:rsid w:val="001F2453"/>
    <w:rsid w:val="001F566F"/>
    <w:rsid w:val="002043AE"/>
    <w:rsid w:val="00217DCF"/>
    <w:rsid w:val="002269E3"/>
    <w:rsid w:val="002310CA"/>
    <w:rsid w:val="002402E4"/>
    <w:rsid w:val="00275692"/>
    <w:rsid w:val="00286E06"/>
    <w:rsid w:val="0029208C"/>
    <w:rsid w:val="00292641"/>
    <w:rsid w:val="002A1246"/>
    <w:rsid w:val="002A3203"/>
    <w:rsid w:val="002A3BD8"/>
    <w:rsid w:val="002A52D1"/>
    <w:rsid w:val="002B5307"/>
    <w:rsid w:val="002C7CDA"/>
    <w:rsid w:val="002E46E4"/>
    <w:rsid w:val="002F6C9D"/>
    <w:rsid w:val="00305E18"/>
    <w:rsid w:val="00331CEB"/>
    <w:rsid w:val="00332784"/>
    <w:rsid w:val="00334B21"/>
    <w:rsid w:val="00365BA0"/>
    <w:rsid w:val="0036611A"/>
    <w:rsid w:val="003804D6"/>
    <w:rsid w:val="003815D9"/>
    <w:rsid w:val="00384BDD"/>
    <w:rsid w:val="00390D8D"/>
    <w:rsid w:val="003A3B13"/>
    <w:rsid w:val="003C02C7"/>
    <w:rsid w:val="003D1E7B"/>
    <w:rsid w:val="003D5069"/>
    <w:rsid w:val="003E512F"/>
    <w:rsid w:val="003F0E22"/>
    <w:rsid w:val="003F71BF"/>
    <w:rsid w:val="003F786D"/>
    <w:rsid w:val="00402E80"/>
    <w:rsid w:val="004074AF"/>
    <w:rsid w:val="0041104C"/>
    <w:rsid w:val="00413288"/>
    <w:rsid w:val="00416E67"/>
    <w:rsid w:val="0042472B"/>
    <w:rsid w:val="00425C66"/>
    <w:rsid w:val="00450C2A"/>
    <w:rsid w:val="00466685"/>
    <w:rsid w:val="00477AF6"/>
    <w:rsid w:val="0048549B"/>
    <w:rsid w:val="0049183D"/>
    <w:rsid w:val="004A538F"/>
    <w:rsid w:val="004B487E"/>
    <w:rsid w:val="004C2FE5"/>
    <w:rsid w:val="004C41EA"/>
    <w:rsid w:val="004C6F39"/>
    <w:rsid w:val="004D5C41"/>
    <w:rsid w:val="005239F4"/>
    <w:rsid w:val="00533453"/>
    <w:rsid w:val="0054152F"/>
    <w:rsid w:val="00554C64"/>
    <w:rsid w:val="00555A0E"/>
    <w:rsid w:val="00557A7C"/>
    <w:rsid w:val="0056014C"/>
    <w:rsid w:val="005633D7"/>
    <w:rsid w:val="005635C6"/>
    <w:rsid w:val="0057278A"/>
    <w:rsid w:val="00581868"/>
    <w:rsid w:val="005848BC"/>
    <w:rsid w:val="00587763"/>
    <w:rsid w:val="005A40AA"/>
    <w:rsid w:val="005B14B0"/>
    <w:rsid w:val="005B2E90"/>
    <w:rsid w:val="005C76DC"/>
    <w:rsid w:val="005D132D"/>
    <w:rsid w:val="005D25AF"/>
    <w:rsid w:val="005E17C0"/>
    <w:rsid w:val="005F76DB"/>
    <w:rsid w:val="00605B2D"/>
    <w:rsid w:val="00620015"/>
    <w:rsid w:val="00631971"/>
    <w:rsid w:val="0063557C"/>
    <w:rsid w:val="00650373"/>
    <w:rsid w:val="006579D2"/>
    <w:rsid w:val="006739BA"/>
    <w:rsid w:val="00675522"/>
    <w:rsid w:val="00684613"/>
    <w:rsid w:val="006909B7"/>
    <w:rsid w:val="00692FA0"/>
    <w:rsid w:val="00696AD9"/>
    <w:rsid w:val="006A117D"/>
    <w:rsid w:val="006A23E4"/>
    <w:rsid w:val="006B246C"/>
    <w:rsid w:val="006B2D89"/>
    <w:rsid w:val="006C2588"/>
    <w:rsid w:val="006D43CD"/>
    <w:rsid w:val="006F2B77"/>
    <w:rsid w:val="00704354"/>
    <w:rsid w:val="00727D97"/>
    <w:rsid w:val="00730173"/>
    <w:rsid w:val="0073144A"/>
    <w:rsid w:val="00736648"/>
    <w:rsid w:val="00740AFA"/>
    <w:rsid w:val="00753541"/>
    <w:rsid w:val="00753F87"/>
    <w:rsid w:val="00757B40"/>
    <w:rsid w:val="0076268F"/>
    <w:rsid w:val="00762D9B"/>
    <w:rsid w:val="00771C09"/>
    <w:rsid w:val="00776999"/>
    <w:rsid w:val="007B602B"/>
    <w:rsid w:val="007C2BB2"/>
    <w:rsid w:val="007E2A57"/>
    <w:rsid w:val="007E3E3F"/>
    <w:rsid w:val="007E46CC"/>
    <w:rsid w:val="007F3533"/>
    <w:rsid w:val="007F6486"/>
    <w:rsid w:val="007F74B6"/>
    <w:rsid w:val="00822DE7"/>
    <w:rsid w:val="00824B27"/>
    <w:rsid w:val="00836238"/>
    <w:rsid w:val="0085104F"/>
    <w:rsid w:val="00870031"/>
    <w:rsid w:val="008760FB"/>
    <w:rsid w:val="008776AA"/>
    <w:rsid w:val="008A38F3"/>
    <w:rsid w:val="008B5CB3"/>
    <w:rsid w:val="008C0F2F"/>
    <w:rsid w:val="008C2C37"/>
    <w:rsid w:val="008E3468"/>
    <w:rsid w:val="008E6B46"/>
    <w:rsid w:val="008F1810"/>
    <w:rsid w:val="008F6E93"/>
    <w:rsid w:val="00912BA3"/>
    <w:rsid w:val="0093742D"/>
    <w:rsid w:val="0096526A"/>
    <w:rsid w:val="00991A6F"/>
    <w:rsid w:val="00997AC2"/>
    <w:rsid w:val="009A7838"/>
    <w:rsid w:val="009C1AC2"/>
    <w:rsid w:val="009D0AAA"/>
    <w:rsid w:val="009F4B93"/>
    <w:rsid w:val="00A04ACA"/>
    <w:rsid w:val="00A0612B"/>
    <w:rsid w:val="00A07791"/>
    <w:rsid w:val="00A14B54"/>
    <w:rsid w:val="00A167CB"/>
    <w:rsid w:val="00A20621"/>
    <w:rsid w:val="00A20F9C"/>
    <w:rsid w:val="00A22E57"/>
    <w:rsid w:val="00A3443D"/>
    <w:rsid w:val="00A45E1E"/>
    <w:rsid w:val="00A67825"/>
    <w:rsid w:val="00A84B25"/>
    <w:rsid w:val="00A912F1"/>
    <w:rsid w:val="00AA6585"/>
    <w:rsid w:val="00AA7015"/>
    <w:rsid w:val="00AA7649"/>
    <w:rsid w:val="00AB3F37"/>
    <w:rsid w:val="00AB6215"/>
    <w:rsid w:val="00AD7BCD"/>
    <w:rsid w:val="00AE354D"/>
    <w:rsid w:val="00AF2790"/>
    <w:rsid w:val="00AF784D"/>
    <w:rsid w:val="00B02BDD"/>
    <w:rsid w:val="00B0328B"/>
    <w:rsid w:val="00B34C9A"/>
    <w:rsid w:val="00B45E5A"/>
    <w:rsid w:val="00B47951"/>
    <w:rsid w:val="00B55B3F"/>
    <w:rsid w:val="00B642DD"/>
    <w:rsid w:val="00B66414"/>
    <w:rsid w:val="00B71D05"/>
    <w:rsid w:val="00B82E23"/>
    <w:rsid w:val="00B838B2"/>
    <w:rsid w:val="00B979E9"/>
    <w:rsid w:val="00BC2611"/>
    <w:rsid w:val="00BC58B0"/>
    <w:rsid w:val="00BD3A48"/>
    <w:rsid w:val="00BE3D7F"/>
    <w:rsid w:val="00BE462A"/>
    <w:rsid w:val="00C03351"/>
    <w:rsid w:val="00C03BE1"/>
    <w:rsid w:val="00C249ED"/>
    <w:rsid w:val="00C2782C"/>
    <w:rsid w:val="00C31420"/>
    <w:rsid w:val="00C3598A"/>
    <w:rsid w:val="00C53148"/>
    <w:rsid w:val="00C574A5"/>
    <w:rsid w:val="00C65E79"/>
    <w:rsid w:val="00C775C1"/>
    <w:rsid w:val="00C96DD3"/>
    <w:rsid w:val="00CA5282"/>
    <w:rsid w:val="00CA6F19"/>
    <w:rsid w:val="00CD0150"/>
    <w:rsid w:val="00CE51D3"/>
    <w:rsid w:val="00CE7E77"/>
    <w:rsid w:val="00D13021"/>
    <w:rsid w:val="00D15D8C"/>
    <w:rsid w:val="00D4437D"/>
    <w:rsid w:val="00D54551"/>
    <w:rsid w:val="00D5625F"/>
    <w:rsid w:val="00D6036E"/>
    <w:rsid w:val="00D64438"/>
    <w:rsid w:val="00D657BD"/>
    <w:rsid w:val="00D82CDA"/>
    <w:rsid w:val="00D83C63"/>
    <w:rsid w:val="00D84E64"/>
    <w:rsid w:val="00D87C87"/>
    <w:rsid w:val="00DA7757"/>
    <w:rsid w:val="00DB03C8"/>
    <w:rsid w:val="00DB0EEA"/>
    <w:rsid w:val="00DB36A5"/>
    <w:rsid w:val="00DB571C"/>
    <w:rsid w:val="00DC4599"/>
    <w:rsid w:val="00DC60BA"/>
    <w:rsid w:val="00DD5538"/>
    <w:rsid w:val="00DE5D15"/>
    <w:rsid w:val="00DE616D"/>
    <w:rsid w:val="00DF589B"/>
    <w:rsid w:val="00DF5AC4"/>
    <w:rsid w:val="00DF72C3"/>
    <w:rsid w:val="00E00F38"/>
    <w:rsid w:val="00E06B8F"/>
    <w:rsid w:val="00E16F9A"/>
    <w:rsid w:val="00E20DDE"/>
    <w:rsid w:val="00E2285D"/>
    <w:rsid w:val="00E240F3"/>
    <w:rsid w:val="00E33CAA"/>
    <w:rsid w:val="00E4151E"/>
    <w:rsid w:val="00E419C6"/>
    <w:rsid w:val="00E575EC"/>
    <w:rsid w:val="00E8102D"/>
    <w:rsid w:val="00E8380D"/>
    <w:rsid w:val="00E87A09"/>
    <w:rsid w:val="00E93E31"/>
    <w:rsid w:val="00EA11DF"/>
    <w:rsid w:val="00EA5F97"/>
    <w:rsid w:val="00EF01BE"/>
    <w:rsid w:val="00EF1413"/>
    <w:rsid w:val="00EF32CD"/>
    <w:rsid w:val="00EF407C"/>
    <w:rsid w:val="00EF57EC"/>
    <w:rsid w:val="00F140B0"/>
    <w:rsid w:val="00F2039E"/>
    <w:rsid w:val="00F24C00"/>
    <w:rsid w:val="00F52C4E"/>
    <w:rsid w:val="00F67830"/>
    <w:rsid w:val="00F858B6"/>
    <w:rsid w:val="00F8706D"/>
    <w:rsid w:val="00F92E57"/>
    <w:rsid w:val="00F94B35"/>
    <w:rsid w:val="00FA2493"/>
    <w:rsid w:val="00FA37BB"/>
    <w:rsid w:val="00FB4051"/>
    <w:rsid w:val="00FC5082"/>
    <w:rsid w:val="00FC7E30"/>
    <w:rsid w:val="00FD2F7F"/>
    <w:rsid w:val="00FD3F99"/>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ED0F"/>
  <w15:chartTrackingRefBased/>
  <w15:docId w15:val="{A0F84784-4096-4856-B748-AB8677BD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6AA"/>
    <w:rPr>
      <w:rFonts w:eastAsiaTheme="majorEastAsia" w:cstheme="majorBidi"/>
      <w:color w:val="272727" w:themeColor="text1" w:themeTint="D8"/>
    </w:rPr>
  </w:style>
  <w:style w:type="paragraph" w:styleId="Title">
    <w:name w:val="Title"/>
    <w:basedOn w:val="Normal"/>
    <w:next w:val="Normal"/>
    <w:link w:val="TitleChar"/>
    <w:uiPriority w:val="10"/>
    <w:qFormat/>
    <w:rsid w:val="00877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6AA"/>
    <w:pPr>
      <w:spacing w:before="160"/>
      <w:jc w:val="center"/>
    </w:pPr>
    <w:rPr>
      <w:i/>
      <w:iCs/>
      <w:color w:val="404040" w:themeColor="text1" w:themeTint="BF"/>
    </w:rPr>
  </w:style>
  <w:style w:type="character" w:customStyle="1" w:styleId="QuoteChar">
    <w:name w:val="Quote Char"/>
    <w:basedOn w:val="DefaultParagraphFont"/>
    <w:link w:val="Quote"/>
    <w:uiPriority w:val="29"/>
    <w:rsid w:val="008776AA"/>
    <w:rPr>
      <w:i/>
      <w:iCs/>
      <w:color w:val="404040" w:themeColor="text1" w:themeTint="BF"/>
    </w:rPr>
  </w:style>
  <w:style w:type="paragraph" w:styleId="ListParagraph">
    <w:name w:val="List Paragraph"/>
    <w:basedOn w:val="Normal"/>
    <w:uiPriority w:val="34"/>
    <w:qFormat/>
    <w:rsid w:val="008776AA"/>
    <w:pPr>
      <w:ind w:left="720"/>
      <w:contextualSpacing/>
    </w:pPr>
  </w:style>
  <w:style w:type="character" w:styleId="IntenseEmphasis">
    <w:name w:val="Intense Emphasis"/>
    <w:basedOn w:val="DefaultParagraphFont"/>
    <w:uiPriority w:val="21"/>
    <w:qFormat/>
    <w:rsid w:val="008776AA"/>
    <w:rPr>
      <w:i/>
      <w:iCs/>
      <w:color w:val="0F4761" w:themeColor="accent1" w:themeShade="BF"/>
    </w:rPr>
  </w:style>
  <w:style w:type="paragraph" w:styleId="IntenseQuote">
    <w:name w:val="Intense Quote"/>
    <w:basedOn w:val="Normal"/>
    <w:next w:val="Normal"/>
    <w:link w:val="IntenseQuoteChar"/>
    <w:uiPriority w:val="30"/>
    <w:qFormat/>
    <w:rsid w:val="00877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6AA"/>
    <w:rPr>
      <w:i/>
      <w:iCs/>
      <w:color w:val="0F4761" w:themeColor="accent1" w:themeShade="BF"/>
    </w:rPr>
  </w:style>
  <w:style w:type="character" w:styleId="IntenseReference">
    <w:name w:val="Intense Reference"/>
    <w:basedOn w:val="DefaultParagraphFont"/>
    <w:uiPriority w:val="32"/>
    <w:qFormat/>
    <w:rsid w:val="008776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462856">
      <w:bodyDiv w:val="1"/>
      <w:marLeft w:val="0"/>
      <w:marRight w:val="0"/>
      <w:marTop w:val="0"/>
      <w:marBottom w:val="0"/>
      <w:divBdr>
        <w:top w:val="none" w:sz="0" w:space="0" w:color="auto"/>
        <w:left w:val="none" w:sz="0" w:space="0" w:color="auto"/>
        <w:bottom w:val="none" w:sz="0" w:space="0" w:color="auto"/>
        <w:right w:val="none" w:sz="0" w:space="0" w:color="auto"/>
      </w:divBdr>
      <w:divsChild>
        <w:div w:id="1654023535">
          <w:marLeft w:val="0"/>
          <w:marRight w:val="0"/>
          <w:marTop w:val="0"/>
          <w:marBottom w:val="0"/>
          <w:divBdr>
            <w:top w:val="none" w:sz="0" w:space="0" w:color="auto"/>
            <w:left w:val="none" w:sz="0" w:space="0" w:color="auto"/>
            <w:bottom w:val="none" w:sz="0" w:space="0" w:color="auto"/>
            <w:right w:val="none" w:sz="0" w:space="0" w:color="auto"/>
          </w:divBdr>
          <w:divsChild>
            <w:div w:id="47843731">
              <w:marLeft w:val="0"/>
              <w:marRight w:val="0"/>
              <w:marTop w:val="0"/>
              <w:marBottom w:val="0"/>
              <w:divBdr>
                <w:top w:val="none" w:sz="0" w:space="0" w:color="auto"/>
                <w:left w:val="none" w:sz="0" w:space="0" w:color="auto"/>
                <w:bottom w:val="none" w:sz="0" w:space="0" w:color="auto"/>
                <w:right w:val="none" w:sz="0" w:space="0" w:color="auto"/>
              </w:divBdr>
              <w:divsChild>
                <w:div w:id="86002163">
                  <w:marLeft w:val="0"/>
                  <w:marRight w:val="0"/>
                  <w:marTop w:val="0"/>
                  <w:marBottom w:val="0"/>
                  <w:divBdr>
                    <w:top w:val="none" w:sz="0" w:space="0" w:color="auto"/>
                    <w:left w:val="none" w:sz="0" w:space="0" w:color="auto"/>
                    <w:bottom w:val="none" w:sz="0" w:space="0" w:color="auto"/>
                    <w:right w:val="none" w:sz="0" w:space="0" w:color="auto"/>
                  </w:divBdr>
                  <w:divsChild>
                    <w:div w:id="1391424090">
                      <w:marLeft w:val="0"/>
                      <w:marRight w:val="0"/>
                      <w:marTop w:val="0"/>
                      <w:marBottom w:val="0"/>
                      <w:divBdr>
                        <w:top w:val="none" w:sz="0" w:space="0" w:color="auto"/>
                        <w:left w:val="none" w:sz="0" w:space="0" w:color="auto"/>
                        <w:bottom w:val="none" w:sz="0" w:space="0" w:color="auto"/>
                        <w:right w:val="none" w:sz="0" w:space="0" w:color="auto"/>
                      </w:divBdr>
                      <w:divsChild>
                        <w:div w:id="1712074177">
                          <w:marLeft w:val="0"/>
                          <w:marRight w:val="0"/>
                          <w:marTop w:val="0"/>
                          <w:marBottom w:val="0"/>
                          <w:divBdr>
                            <w:top w:val="none" w:sz="0" w:space="0" w:color="auto"/>
                            <w:left w:val="none" w:sz="0" w:space="0" w:color="auto"/>
                            <w:bottom w:val="none" w:sz="0" w:space="0" w:color="auto"/>
                            <w:right w:val="none" w:sz="0" w:space="0" w:color="auto"/>
                          </w:divBdr>
                          <w:divsChild>
                            <w:div w:id="1920210519">
                              <w:marLeft w:val="0"/>
                              <w:marRight w:val="0"/>
                              <w:marTop w:val="0"/>
                              <w:marBottom w:val="0"/>
                              <w:divBdr>
                                <w:top w:val="none" w:sz="0" w:space="0" w:color="auto"/>
                                <w:left w:val="none" w:sz="0" w:space="0" w:color="auto"/>
                                <w:bottom w:val="none" w:sz="0" w:space="0" w:color="auto"/>
                                <w:right w:val="none" w:sz="0" w:space="0" w:color="auto"/>
                              </w:divBdr>
                              <w:divsChild>
                                <w:div w:id="1715038011">
                                  <w:marLeft w:val="0"/>
                                  <w:marRight w:val="0"/>
                                  <w:marTop w:val="360"/>
                                  <w:marBottom w:val="0"/>
                                  <w:divBdr>
                                    <w:top w:val="none" w:sz="0" w:space="0" w:color="auto"/>
                                    <w:left w:val="none" w:sz="0" w:space="0" w:color="auto"/>
                                    <w:bottom w:val="none" w:sz="0" w:space="0" w:color="auto"/>
                                    <w:right w:val="none" w:sz="0" w:space="0" w:color="auto"/>
                                  </w:divBdr>
                                </w:div>
                              </w:divsChild>
                            </w:div>
                            <w:div w:id="1154761685">
                              <w:marLeft w:val="240"/>
                              <w:marRight w:val="240"/>
                              <w:marTop w:val="0"/>
                              <w:marBottom w:val="0"/>
                              <w:divBdr>
                                <w:top w:val="none" w:sz="0" w:space="0" w:color="auto"/>
                                <w:left w:val="none" w:sz="0" w:space="0" w:color="auto"/>
                                <w:bottom w:val="none" w:sz="0" w:space="0" w:color="auto"/>
                                <w:right w:val="none" w:sz="0" w:space="0" w:color="auto"/>
                              </w:divBdr>
                              <w:divsChild>
                                <w:div w:id="564531481">
                                  <w:marLeft w:val="0"/>
                                  <w:marRight w:val="0"/>
                                  <w:marTop w:val="0"/>
                                  <w:marBottom w:val="420"/>
                                  <w:divBdr>
                                    <w:top w:val="none" w:sz="0" w:space="0" w:color="auto"/>
                                    <w:left w:val="none" w:sz="0" w:space="0" w:color="auto"/>
                                    <w:bottom w:val="none" w:sz="0" w:space="0" w:color="auto"/>
                                    <w:right w:val="none" w:sz="0" w:space="0" w:color="auto"/>
                                  </w:divBdr>
                                </w:div>
                                <w:div w:id="1598100939">
                                  <w:marLeft w:val="0"/>
                                  <w:marRight w:val="0"/>
                                  <w:marTop w:val="0"/>
                                  <w:marBottom w:val="0"/>
                                  <w:divBdr>
                                    <w:top w:val="none" w:sz="0" w:space="0" w:color="auto"/>
                                    <w:left w:val="none" w:sz="0" w:space="0" w:color="auto"/>
                                    <w:bottom w:val="none" w:sz="0" w:space="0" w:color="auto"/>
                                    <w:right w:val="none" w:sz="0" w:space="0" w:color="auto"/>
                                  </w:divBdr>
                                  <w:divsChild>
                                    <w:div w:id="156002193">
                                      <w:blockQuote w:val="1"/>
                                      <w:marLeft w:val="0"/>
                                      <w:marRight w:val="225"/>
                                      <w:marTop w:val="75"/>
                                      <w:marBottom w:val="225"/>
                                      <w:divBdr>
                                        <w:top w:val="none" w:sz="0" w:space="0" w:color="auto"/>
                                        <w:left w:val="none" w:sz="0" w:space="0" w:color="auto"/>
                                        <w:bottom w:val="none" w:sz="0" w:space="0" w:color="auto"/>
                                        <w:right w:val="single" w:sz="6" w:space="0" w:color="7AA52A"/>
                                      </w:divBdr>
                                    </w:div>
                                  </w:divsChild>
                                </w:div>
                                <w:div w:id="728236361">
                                  <w:marLeft w:val="0"/>
                                  <w:marRight w:val="0"/>
                                  <w:marTop w:val="0"/>
                                  <w:marBottom w:val="0"/>
                                  <w:divBdr>
                                    <w:top w:val="none" w:sz="0" w:space="0" w:color="auto"/>
                                    <w:left w:val="none" w:sz="0" w:space="0" w:color="auto"/>
                                    <w:bottom w:val="none" w:sz="0" w:space="0" w:color="auto"/>
                                    <w:right w:val="none" w:sz="0" w:space="0" w:color="auto"/>
                                  </w:divBdr>
                                </w:div>
                              </w:divsChild>
                            </w:div>
                            <w:div w:id="945889578">
                              <w:marLeft w:val="0"/>
                              <w:marRight w:val="0"/>
                              <w:marTop w:val="0"/>
                              <w:marBottom w:val="360"/>
                              <w:divBdr>
                                <w:top w:val="none" w:sz="0" w:space="31" w:color="auto"/>
                                <w:left w:val="single" w:sz="6" w:space="15" w:color="EFEFEF"/>
                                <w:bottom w:val="none" w:sz="0" w:space="31" w:color="auto"/>
                                <w:right w:val="single" w:sz="6" w:space="15" w:color="EFEFEF"/>
                              </w:divBdr>
                              <w:divsChild>
                                <w:div w:id="1291396681">
                                  <w:marLeft w:val="0"/>
                                  <w:marRight w:val="0"/>
                                  <w:marTop w:val="0"/>
                                  <w:marBottom w:val="360"/>
                                  <w:divBdr>
                                    <w:top w:val="single" w:sz="6" w:space="0" w:color="DEDEDE"/>
                                    <w:left w:val="none" w:sz="0" w:space="0" w:color="auto"/>
                                    <w:bottom w:val="single" w:sz="6" w:space="0" w:color="DEDEDE"/>
                                    <w:right w:val="none" w:sz="0" w:space="0" w:color="auto"/>
                                  </w:divBdr>
                                </w:div>
                                <w:div w:id="1799445555">
                                  <w:marLeft w:val="240"/>
                                  <w:marRight w:val="240"/>
                                  <w:marTop w:val="0"/>
                                  <w:marBottom w:val="360"/>
                                  <w:divBdr>
                                    <w:top w:val="none" w:sz="0" w:space="0" w:color="auto"/>
                                    <w:left w:val="none" w:sz="0" w:space="0" w:color="auto"/>
                                    <w:bottom w:val="none" w:sz="0" w:space="0" w:color="auto"/>
                                    <w:right w:val="none" w:sz="0" w:space="0" w:color="auto"/>
                                  </w:divBdr>
                                  <w:divsChild>
                                    <w:div w:id="1323463836">
                                      <w:marLeft w:val="0"/>
                                      <w:marRight w:val="0"/>
                                      <w:marTop w:val="0"/>
                                      <w:marBottom w:val="0"/>
                                      <w:divBdr>
                                        <w:top w:val="none" w:sz="0" w:space="0" w:color="auto"/>
                                        <w:left w:val="none" w:sz="0" w:space="0" w:color="auto"/>
                                        <w:bottom w:val="none" w:sz="0" w:space="0" w:color="auto"/>
                                        <w:right w:val="none" w:sz="0" w:space="0" w:color="auto"/>
                                      </w:divBdr>
                                    </w:div>
                                  </w:divsChild>
                                </w:div>
                                <w:div w:id="303703840">
                                  <w:marLeft w:val="240"/>
                                  <w:marRight w:val="240"/>
                                  <w:marTop w:val="0"/>
                                  <w:marBottom w:val="360"/>
                                  <w:divBdr>
                                    <w:top w:val="none" w:sz="0" w:space="0" w:color="auto"/>
                                    <w:left w:val="none" w:sz="0" w:space="0" w:color="auto"/>
                                    <w:bottom w:val="none" w:sz="0" w:space="0" w:color="auto"/>
                                    <w:right w:val="none" w:sz="0" w:space="0" w:color="auto"/>
                                  </w:divBdr>
                                  <w:divsChild>
                                    <w:div w:id="837234675">
                                      <w:marLeft w:val="0"/>
                                      <w:marRight w:val="0"/>
                                      <w:marTop w:val="0"/>
                                      <w:marBottom w:val="0"/>
                                      <w:divBdr>
                                        <w:top w:val="none" w:sz="0" w:space="0" w:color="auto"/>
                                        <w:left w:val="none" w:sz="0" w:space="0" w:color="auto"/>
                                        <w:bottom w:val="none" w:sz="0" w:space="0" w:color="auto"/>
                                        <w:right w:val="none" w:sz="0" w:space="0" w:color="auto"/>
                                      </w:divBdr>
                                    </w:div>
                                  </w:divsChild>
                                </w:div>
                                <w:div w:id="175123420">
                                  <w:marLeft w:val="240"/>
                                  <w:marRight w:val="24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49058">
          <w:marLeft w:val="0"/>
          <w:marRight w:val="0"/>
          <w:marTop w:val="0"/>
          <w:marBottom w:val="0"/>
          <w:divBdr>
            <w:top w:val="none" w:sz="0" w:space="0" w:color="auto"/>
            <w:left w:val="none" w:sz="0" w:space="0" w:color="auto"/>
            <w:bottom w:val="none" w:sz="0" w:space="0" w:color="auto"/>
            <w:right w:val="none" w:sz="0" w:space="0" w:color="auto"/>
          </w:divBdr>
          <w:divsChild>
            <w:div w:id="18627443">
              <w:marLeft w:val="0"/>
              <w:marRight w:val="0"/>
              <w:marTop w:val="0"/>
              <w:marBottom w:val="0"/>
              <w:divBdr>
                <w:top w:val="none" w:sz="0" w:space="0" w:color="auto"/>
                <w:left w:val="none" w:sz="0" w:space="0" w:color="auto"/>
                <w:bottom w:val="none" w:sz="0" w:space="0" w:color="auto"/>
                <w:right w:val="none" w:sz="0" w:space="0" w:color="auto"/>
              </w:divBdr>
              <w:divsChild>
                <w:div w:id="1882549795">
                  <w:marLeft w:val="0"/>
                  <w:marRight w:val="4368"/>
                  <w:marTop w:val="0"/>
                  <w:marBottom w:val="0"/>
                  <w:divBdr>
                    <w:top w:val="none" w:sz="0" w:space="0" w:color="auto"/>
                    <w:left w:val="none" w:sz="0" w:space="0" w:color="auto"/>
                    <w:bottom w:val="none" w:sz="0" w:space="0" w:color="auto"/>
                    <w:right w:val="none" w:sz="0" w:space="0" w:color="auto"/>
                  </w:divBdr>
                  <w:divsChild>
                    <w:div w:id="1305357088">
                      <w:marLeft w:val="0"/>
                      <w:marRight w:val="0"/>
                      <w:marTop w:val="0"/>
                      <w:marBottom w:val="0"/>
                      <w:divBdr>
                        <w:top w:val="none" w:sz="0" w:space="0" w:color="auto"/>
                        <w:left w:val="none" w:sz="0" w:space="0" w:color="auto"/>
                        <w:bottom w:val="none" w:sz="0" w:space="0" w:color="auto"/>
                        <w:right w:val="none" w:sz="0" w:space="0" w:color="auto"/>
                      </w:divBdr>
                      <w:divsChild>
                        <w:div w:id="12831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28077">
                  <w:marLeft w:val="0"/>
                  <w:marRight w:val="0"/>
                  <w:marTop w:val="0"/>
                  <w:marBottom w:val="0"/>
                  <w:divBdr>
                    <w:top w:val="none" w:sz="0" w:space="0" w:color="auto"/>
                    <w:left w:val="none" w:sz="0" w:space="0" w:color="auto"/>
                    <w:bottom w:val="none" w:sz="0" w:space="0" w:color="auto"/>
                    <w:right w:val="none" w:sz="0" w:space="0" w:color="auto"/>
                  </w:divBdr>
                  <w:divsChild>
                    <w:div w:id="199421515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46028745">
          <w:marLeft w:val="0"/>
          <w:marRight w:val="0"/>
          <w:marTop w:val="0"/>
          <w:marBottom w:val="0"/>
          <w:divBdr>
            <w:top w:val="none" w:sz="0" w:space="0" w:color="auto"/>
            <w:left w:val="none" w:sz="0" w:space="0" w:color="auto"/>
            <w:bottom w:val="none" w:sz="0" w:space="0" w:color="auto"/>
            <w:right w:val="none" w:sz="0" w:space="0" w:color="auto"/>
          </w:divBdr>
          <w:divsChild>
            <w:div w:id="1516916098">
              <w:marLeft w:val="0"/>
              <w:marRight w:val="0"/>
              <w:marTop w:val="0"/>
              <w:marBottom w:val="0"/>
              <w:divBdr>
                <w:top w:val="none" w:sz="0" w:space="0" w:color="auto"/>
                <w:left w:val="none" w:sz="0" w:space="0" w:color="auto"/>
                <w:bottom w:val="none" w:sz="0" w:space="0" w:color="auto"/>
                <w:right w:val="none" w:sz="0" w:space="0" w:color="auto"/>
              </w:divBdr>
            </w:div>
            <w:div w:id="1894124238">
              <w:marLeft w:val="1440"/>
              <w:marRight w:val="0"/>
              <w:marTop w:val="0"/>
              <w:marBottom w:val="0"/>
              <w:divBdr>
                <w:top w:val="none" w:sz="0" w:space="0" w:color="auto"/>
                <w:left w:val="none" w:sz="0" w:space="0" w:color="auto"/>
                <w:bottom w:val="none" w:sz="0" w:space="0" w:color="auto"/>
                <w:right w:val="none" w:sz="0" w:space="0" w:color="auto"/>
              </w:divBdr>
            </w:div>
            <w:div w:id="61040410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businesswire.com/ct/CT?id=smartlink&amp;url=https%3A%2F%2Fwww.redfin.com%2Fnews%2Fmortgage-rate-lock-in-housing-2024%2F&amp;esheet=54161463&amp;newsitemid=20241204855336&amp;lan=en-US&amp;anchor=hang+onto&amp;index=3&amp;md5=c3d81060912b289f11f2d9b2924088b2" TargetMode="External"/><Relationship Id="rId13" Type="http://schemas.openxmlformats.org/officeDocument/2006/relationships/hyperlink" Target="https://cts.businesswire.com/ct/CT?id=smartlink&amp;url=https%3A%2F%2Fwww.redfin.com%2Fnews%2Fhousing-market-predictions-2025&amp;esheet=54161463&amp;newsitemid=20241204855336&amp;lan=en-US&amp;anchor=https%3A%2F%2Fwww.redfin.com%2Fnews%2Fhousing-market-predictions-2025&amp;index=8&amp;md5=8eba764f9a60f26ae7a3a7f8855d0cfe" TargetMode="External"/><Relationship Id="rId3" Type="http://schemas.openxmlformats.org/officeDocument/2006/relationships/settings" Target="settings.xml"/><Relationship Id="rId7" Type="http://schemas.openxmlformats.org/officeDocument/2006/relationships/hyperlink" Target="https://cts.businesswire.com/ct/CT?id=smartlink&amp;url=https%3A%2F%2Fwww.redfin.com%2F&amp;esheet=54161463&amp;newsitemid=20241204855336&amp;lan=en-US&amp;anchor=redfin.com&amp;index=2&amp;md5=403a19f50a5f73b67b181cc1b1bd9445" TargetMode="External"/><Relationship Id="rId12" Type="http://schemas.openxmlformats.org/officeDocument/2006/relationships/hyperlink" Target="https://cts.businesswire.com/ct/CT?id=smartlink&amp;url=https%3A%2F%2Fwww.redfin.com%2Fnews%2Fmortgage-rate-lock-in-housing-2024%2F&amp;esheet=54161463&amp;newsitemid=20241204855336&amp;lan=en-US&amp;anchor=lock-in+effect&amp;index=7&amp;md5=0d04823138e8530cfeb59c920e687a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ts.businesswire.com/ct/CT?id=smartlink&amp;url=https%3A%2F%2Fwww.redfin.com%2Fnews%2Fhousing-market-predictions-2025&amp;esheet=54161463&amp;newsitemid=20241204855336&amp;lan=en-US&amp;anchor=predictions&amp;index=1&amp;md5=cf5c10a8bb13d5705d5e6f9555771aed" TargetMode="External"/><Relationship Id="rId11" Type="http://schemas.openxmlformats.org/officeDocument/2006/relationships/hyperlink" Target="https://cts.businesswire.com/ct/CT?id=smartlink&amp;url=https%3A%2F%2Fwww.redfin.com%2Fnews%2Frenter-household-growth-q3-2024%2F&amp;esheet=54161463&amp;newsitemid=20241204855336&amp;lan=en-US&amp;anchor=more+new+rentals&amp;index=6&amp;md5=5aef8a9ff34cdcf83aa7754fada0c169" TargetMode="External"/><Relationship Id="rId5" Type="http://schemas.openxmlformats.org/officeDocument/2006/relationships/hyperlink" Target="https://www.businesswire.com/" TargetMode="External"/><Relationship Id="rId15" Type="http://schemas.openxmlformats.org/officeDocument/2006/relationships/fontTable" Target="fontTable.xml"/><Relationship Id="rId10" Type="http://schemas.openxmlformats.org/officeDocument/2006/relationships/hyperlink" Target="https://cts.businesswire.com/ct/CT?id=smartlink&amp;url=https%3A%2F%2Fwww.redfin.com%2Fnews%2Fhousing-market-update-homebuying-demand-thanksgiving%2F&amp;esheet=54161463&amp;newsitemid=20241204855336&amp;lan=en-US&amp;anchor=data&amp;index=5&amp;md5=3e5716ef26c5357119b6dc8bdbadd47d" TargetMode="External"/><Relationship Id="rId4" Type="http://schemas.openxmlformats.org/officeDocument/2006/relationships/webSettings" Target="webSettings.xml"/><Relationship Id="rId9" Type="http://schemas.openxmlformats.org/officeDocument/2006/relationships/hyperlink" Target="https://cts.businesswire.com/ct/CT?id=smartlink&amp;url=https%3A%2F%2Fwww.redfin.com%2Fnews%2Fdemand-bounces-back-after-election%2F&amp;esheet=54161463&amp;newsitemid=20241204855336&amp;lan=en-US&amp;anchor=burst&amp;index=4&amp;md5=c0ae60f7f2709bb70e6ac9cda02cb51c" TargetMode="External"/><Relationship Id="rId14" Type="http://schemas.openxmlformats.org/officeDocument/2006/relationships/hyperlink" Target="https://cts.businesswire.com/ct/CT?id=smartlink&amp;url=https%3A%2F%2Fwww.redfin.com%2F&amp;esheet=54161463&amp;newsitemid=20241204855336&amp;lan=en-US&amp;anchor=www.redfin.com&amp;index=9&amp;md5=b9ec963db14b486379f3555915a4a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1871</Words>
  <Characters>10667</Characters>
  <Application>Microsoft Office Word</Application>
  <DocSecurity>0</DocSecurity>
  <Lines>88</Lines>
  <Paragraphs>25</Paragraphs>
  <ScaleCrop>false</ScaleCrop>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Brennan</dc:creator>
  <cp:keywords/>
  <dc:description/>
  <cp:lastModifiedBy>Deborah Brennan</cp:lastModifiedBy>
  <cp:revision>1</cp:revision>
  <dcterms:created xsi:type="dcterms:W3CDTF">2024-12-17T17:00:00Z</dcterms:created>
  <dcterms:modified xsi:type="dcterms:W3CDTF">2024-12-17T17:04:00Z</dcterms:modified>
</cp:coreProperties>
</file>